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95" w:rsidRPr="00F06F95" w:rsidRDefault="00F06F95" w:rsidP="00F06F95">
      <w:pPr>
        <w:spacing w:after="0" w:line="240" w:lineRule="auto"/>
        <w:jc w:val="center"/>
        <w:rPr>
          <w:rFonts w:asciiTheme="minorHAnsi" w:eastAsia="Times New Roman" w:hAnsiTheme="minorHAnsi" w:cstheme="minorHAnsi"/>
          <w:sz w:val="24"/>
          <w:szCs w:val="24"/>
          <w:lang w:eastAsia="fr-FR"/>
        </w:rPr>
      </w:pPr>
      <w:r w:rsidRPr="00F06F95">
        <w:rPr>
          <w:rFonts w:asciiTheme="minorHAnsi" w:eastAsia="Times New Roman" w:hAnsiTheme="minorHAnsi" w:cstheme="minorHAnsi"/>
          <w:noProof/>
          <w:sz w:val="24"/>
          <w:szCs w:val="24"/>
          <w:lang w:eastAsia="fr-FR"/>
        </w:rPr>
        <w:drawing>
          <wp:anchor distT="0" distB="0" distL="114300" distR="114300" simplePos="0" relativeHeight="251658240" behindDoc="0" locked="0" layoutInCell="1" allowOverlap="1">
            <wp:simplePos x="0" y="0"/>
            <wp:positionH relativeFrom="column">
              <wp:posOffset>5583</wp:posOffset>
            </wp:positionH>
            <wp:positionV relativeFrom="paragraph">
              <wp:posOffset>-3175</wp:posOffset>
            </wp:positionV>
            <wp:extent cx="732790" cy="732790"/>
            <wp:effectExtent l="0" t="0" r="0" b="0"/>
            <wp:wrapNone/>
            <wp:docPr id="3" name="Image 3" descr="http://www.viaeduc.fr/medias/default/2020/05/14/a/40_0/a67b7a2aa5a8d5a5bd93a9216b3495a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aeduc.fr/medias/default/2020/05/14/a/40_0/a67b7a2aa5a8d5a5bd93a9216b3495a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F95">
        <w:rPr>
          <w:rFonts w:asciiTheme="minorHAnsi" w:eastAsia="Times New Roman" w:hAnsiTheme="minorHAnsi" w:cstheme="minorHAnsi"/>
          <w:sz w:val="24"/>
          <w:szCs w:val="24"/>
          <w:lang w:eastAsia="fr-FR"/>
        </w:rPr>
        <w:fldChar w:fldCharType="begin"/>
      </w:r>
      <w:r w:rsidRPr="00F06F95">
        <w:rPr>
          <w:rFonts w:asciiTheme="minorHAnsi" w:eastAsia="Times New Roman" w:hAnsiTheme="minorHAnsi" w:cstheme="minorHAnsi"/>
          <w:sz w:val="24"/>
          <w:szCs w:val="24"/>
          <w:lang w:eastAsia="fr-FR"/>
        </w:rPr>
        <w:instrText xml:space="preserve"> HYPERLINK "https://www.viaeduc.fr/group/21814" </w:instrText>
      </w:r>
      <w:r w:rsidRPr="00F06F95">
        <w:rPr>
          <w:rFonts w:asciiTheme="minorHAnsi" w:eastAsia="Times New Roman" w:hAnsiTheme="minorHAnsi" w:cstheme="minorHAnsi"/>
          <w:sz w:val="24"/>
          <w:szCs w:val="24"/>
          <w:lang w:eastAsia="fr-FR"/>
        </w:rPr>
        <w:fldChar w:fldCharType="separate"/>
      </w:r>
    </w:p>
    <w:p w:rsidR="00F06F95" w:rsidRPr="00F06F95" w:rsidRDefault="00F06F95" w:rsidP="00F06F95">
      <w:pPr>
        <w:spacing w:after="0" w:line="240" w:lineRule="auto"/>
        <w:ind w:left="1276"/>
        <w:jc w:val="center"/>
        <w:rPr>
          <w:rFonts w:asciiTheme="minorHAnsi" w:eastAsia="Times New Roman" w:hAnsiTheme="minorHAnsi" w:cstheme="minorHAnsi"/>
          <w:b/>
          <w:bCs/>
          <w:sz w:val="27"/>
          <w:szCs w:val="27"/>
          <w:lang w:eastAsia="fr-FR"/>
        </w:rPr>
      </w:pPr>
      <w:r w:rsidRPr="00F06F95">
        <w:rPr>
          <w:rFonts w:asciiTheme="minorHAnsi" w:eastAsia="Times New Roman" w:hAnsiTheme="minorHAnsi" w:cstheme="minorHAnsi"/>
          <w:sz w:val="24"/>
          <w:szCs w:val="24"/>
          <w:lang w:eastAsia="fr-FR"/>
        </w:rPr>
        <w:fldChar w:fldCharType="end"/>
      </w:r>
      <w:r w:rsidRPr="00F06F95">
        <w:rPr>
          <w:rFonts w:asciiTheme="minorHAnsi" w:eastAsia="Times New Roman" w:hAnsiTheme="minorHAnsi" w:cstheme="minorHAnsi"/>
          <w:b/>
          <w:bCs/>
          <w:sz w:val="27"/>
          <w:szCs w:val="27"/>
          <w:lang w:eastAsia="fr-FR"/>
        </w:rPr>
        <w:t>Calendrier de l'évaluation et la certification des compétences numériques avec Pix en 2021-2022 sur Eduscol</w:t>
      </w:r>
    </w:p>
    <w:p w:rsidR="00F06F95" w:rsidRPr="00F06F95" w:rsidRDefault="00F06F95" w:rsidP="00F06F95">
      <w:pPr>
        <w:spacing w:before="100" w:beforeAutospacing="1" w:after="100" w:afterAutospacing="1" w:line="240" w:lineRule="auto"/>
        <w:rPr>
          <w:rFonts w:asciiTheme="minorHAnsi" w:eastAsia="Times New Roman" w:hAnsiTheme="minorHAnsi" w:cstheme="minorHAnsi"/>
          <w:sz w:val="24"/>
          <w:szCs w:val="24"/>
          <w:lang w:eastAsia="fr-FR"/>
        </w:rPr>
      </w:pPr>
      <w:hyperlink r:id="rId7" w:anchor="summary-item-0" w:tgtFrame="_blank" w:history="1">
        <w:r w:rsidRPr="00F06F95">
          <w:rPr>
            <w:rFonts w:asciiTheme="minorHAnsi" w:eastAsia="Times New Roman" w:hAnsiTheme="minorHAnsi" w:cstheme="minorHAnsi"/>
            <w:sz w:val="24"/>
            <w:szCs w:val="24"/>
            <w:u w:val="single"/>
            <w:lang w:eastAsia="fr-FR"/>
          </w:rPr>
          <w:t>https://eduscol.education.fr/721/evaluer-et-certifier-les-competences-numeriques#summary-item-0</w:t>
        </w:r>
      </w:hyperlink>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sz w:val="24"/>
          <w:szCs w:val="24"/>
          <w:lang w:eastAsia="fr-FR"/>
        </w:rPr>
        <w:t xml:space="preserve">Les compétences numériques définies par le cadre de référence présenté ci-dessous et acquises par les élèves font l'objet d'une certification nationale délivrée via une plateforme en ligne </w:t>
      </w:r>
      <w:hyperlink r:id="rId8" w:tgtFrame="_blank" w:history="1">
        <w:r w:rsidRPr="00F06F95">
          <w:rPr>
            <w:rFonts w:asciiTheme="minorHAnsi" w:eastAsia="Times New Roman" w:hAnsiTheme="minorHAnsi" w:cstheme="minorHAnsi"/>
            <w:sz w:val="24"/>
            <w:szCs w:val="24"/>
            <w:u w:val="single"/>
            <w:lang w:eastAsia="fr-FR"/>
          </w:rPr>
          <w:t>Pix</w:t>
        </w:r>
      </w:hyperlink>
      <w:r w:rsidRPr="00F06F95">
        <w:rPr>
          <w:rFonts w:asciiTheme="minorHAnsi" w:eastAsia="Times New Roman" w:hAnsiTheme="minorHAnsi" w:cstheme="minorHAnsi"/>
          <w:sz w:val="24"/>
          <w:szCs w:val="24"/>
          <w:lang w:eastAsia="fr-FR"/>
        </w:rPr>
        <w:t xml:space="preserve">. La </w:t>
      </w:r>
      <w:r w:rsidRPr="00F06F95">
        <w:rPr>
          <w:rFonts w:asciiTheme="minorHAnsi" w:eastAsia="Times New Roman" w:hAnsiTheme="minorHAnsi" w:cstheme="minorHAnsi"/>
          <w:b/>
          <w:bCs/>
          <w:sz w:val="24"/>
          <w:szCs w:val="24"/>
          <w:lang w:eastAsia="fr-FR"/>
        </w:rPr>
        <w:t>certification Pix</w:t>
      </w:r>
      <w:r w:rsidRPr="00F06F95">
        <w:rPr>
          <w:rFonts w:asciiTheme="minorHAnsi" w:eastAsia="Times New Roman" w:hAnsiTheme="minorHAnsi" w:cstheme="minorHAnsi"/>
          <w:sz w:val="24"/>
          <w:szCs w:val="24"/>
          <w:lang w:eastAsia="fr-FR"/>
        </w:rPr>
        <w:t xml:space="preserve"> permet d'attester un profil de compétences numériques certifié et reconnu par l'État et par l'inscription à l'inventaire de la commission nationale de la certification professionnelle (CNCP). </w:t>
      </w:r>
      <w:r w:rsidRPr="00F06F95">
        <w:rPr>
          <w:rFonts w:asciiTheme="minorHAnsi" w:eastAsia="Times New Roman" w:hAnsiTheme="minorHAnsi" w:cstheme="minorHAnsi"/>
          <w:b/>
          <w:bCs/>
          <w:sz w:val="24"/>
          <w:szCs w:val="24"/>
          <w:lang w:eastAsia="fr-FR"/>
        </w:rPr>
        <w:t>La plateforme délivre aux élèves, en fin de cycle 4 et en fin de cycle terminal, une certification des compétences numériques.</w:t>
      </w: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sz w:val="24"/>
          <w:szCs w:val="24"/>
          <w:lang w:eastAsia="fr-FR"/>
        </w:rPr>
        <w:t>La plateforme Pix permet aux élèves à partir du cycle 4 de s'autoévaluer et de valoriser leurs progrès à partir de tests de positionnement. </w:t>
      </w:r>
      <w:r w:rsidRPr="00F06F95">
        <w:rPr>
          <w:rFonts w:asciiTheme="minorHAnsi" w:eastAsia="Times New Roman" w:hAnsiTheme="minorHAnsi" w:cstheme="minorHAnsi"/>
          <w:b/>
          <w:bCs/>
          <w:sz w:val="24"/>
          <w:szCs w:val="24"/>
          <w:lang w:eastAsia="fr-FR"/>
        </w:rPr>
        <w:t>À partir de la classe de 5</w:t>
      </w:r>
      <w:r w:rsidRPr="00F06F95">
        <w:rPr>
          <w:rFonts w:asciiTheme="minorHAnsi" w:eastAsia="Times New Roman" w:hAnsiTheme="minorHAnsi" w:cstheme="minorHAnsi"/>
          <w:b/>
          <w:bCs/>
          <w:sz w:val="24"/>
          <w:szCs w:val="24"/>
          <w:vertAlign w:val="superscript"/>
          <w:lang w:eastAsia="fr-FR"/>
        </w:rPr>
        <w:t>e</w:t>
      </w:r>
      <w:r w:rsidRPr="00F06F95">
        <w:rPr>
          <w:rFonts w:asciiTheme="minorHAnsi" w:eastAsia="Times New Roman" w:hAnsiTheme="minorHAnsi" w:cstheme="minorHAnsi"/>
          <w:sz w:val="24"/>
          <w:szCs w:val="24"/>
          <w:lang w:eastAsia="fr-FR"/>
        </w:rPr>
        <w:t>, les élèves s'inscrivent sur la plateforme Pix accessible gratuitement, où ils disposent d'un suivi de leurs acquis. En changeant d'établissement, les élèves conservent leur compte Pix.</w:t>
      </w: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sz w:val="24"/>
          <w:szCs w:val="24"/>
          <w:lang w:eastAsia="fr-FR"/>
        </w:rPr>
        <w:t>Les établissements scolaires publics et privés sous contrat sont dotés d'un</w:t>
      </w:r>
      <w:r w:rsidRPr="00F06F95">
        <w:rPr>
          <w:rFonts w:asciiTheme="minorHAnsi" w:eastAsia="Times New Roman" w:hAnsiTheme="minorHAnsi" w:cstheme="minorHAnsi"/>
          <w:b/>
          <w:bCs/>
          <w:sz w:val="24"/>
          <w:szCs w:val="24"/>
          <w:lang w:eastAsia="fr-FR"/>
        </w:rPr>
        <w:t xml:space="preserve"> espace Pix Orga</w:t>
      </w:r>
      <w:r w:rsidRPr="00F06F95">
        <w:rPr>
          <w:rFonts w:asciiTheme="minorHAnsi" w:eastAsia="Times New Roman" w:hAnsiTheme="minorHAnsi" w:cstheme="minorHAnsi"/>
          <w:sz w:val="24"/>
          <w:szCs w:val="24"/>
          <w:lang w:eastAsia="fr-FR"/>
        </w:rPr>
        <w:t> qui permet aux équipes pédagogiques de générer des parcours de tests sur différentes compétences numériques, de suivre les résultats des élèves et ainsi de les accompagner dans l'acquisition de leurs compétences jusqu'à la certification.</w:t>
      </w: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sz w:val="24"/>
          <w:szCs w:val="24"/>
          <w:lang w:eastAsia="fr-FR"/>
        </w:rPr>
        <w:t>Les grandes étapes du calendrier 2021-2022</w:t>
      </w:r>
    </w:p>
    <w:p w:rsidR="00F06F95" w:rsidRPr="00F06F95" w:rsidRDefault="00F06F95" w:rsidP="00F06F95">
      <w:pPr>
        <w:numPr>
          <w:ilvl w:val="0"/>
          <w:numId w:val="2"/>
        </w:numPr>
        <w:spacing w:before="100" w:beforeAutospacing="1" w:after="120" w:line="240" w:lineRule="auto"/>
        <w:ind w:left="714" w:hanging="357"/>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b/>
          <w:bCs/>
          <w:sz w:val="24"/>
          <w:szCs w:val="24"/>
          <w:lang w:eastAsia="fr-FR"/>
        </w:rPr>
        <w:t>Avant les vacances de la Toussaint</w:t>
      </w:r>
      <w:r w:rsidRPr="00F06F95">
        <w:rPr>
          <w:rFonts w:asciiTheme="minorHAnsi" w:eastAsia="Times New Roman" w:hAnsiTheme="minorHAnsi" w:cstheme="minorHAnsi"/>
          <w:sz w:val="24"/>
          <w:szCs w:val="24"/>
          <w:lang w:eastAsia="fr-FR"/>
        </w:rPr>
        <w:t> : les élèves (cycle 4 au collège, 2</w:t>
      </w:r>
      <w:r w:rsidRPr="00F06F95">
        <w:rPr>
          <w:rFonts w:asciiTheme="minorHAnsi" w:eastAsia="Times New Roman" w:hAnsiTheme="minorHAnsi" w:cstheme="minorHAnsi"/>
          <w:sz w:val="24"/>
          <w:szCs w:val="24"/>
          <w:vertAlign w:val="superscript"/>
          <w:lang w:eastAsia="fr-FR"/>
        </w:rPr>
        <w:t>de</w:t>
      </w:r>
      <w:r w:rsidRPr="00F06F95">
        <w:rPr>
          <w:rFonts w:asciiTheme="minorHAnsi" w:eastAsia="Times New Roman" w:hAnsiTheme="minorHAnsi" w:cstheme="minorHAnsi"/>
          <w:sz w:val="24"/>
          <w:szCs w:val="24"/>
          <w:lang w:eastAsia="fr-FR"/>
        </w:rPr>
        <w:t>, cycle terminal, STS, CAP et CPGE des LGT et LP) passent un premier test Pix adapté à chaque niveau d'enseignement. Tous les élèves disposent d'un aperçu de leurs compétences numériques. Les enseignants identifient les besoins de formation à l'échelle individuelle et collective. </w:t>
      </w:r>
    </w:p>
    <w:p w:rsidR="00F06F95" w:rsidRPr="00F06F95" w:rsidRDefault="00F06F95" w:rsidP="00F06F95">
      <w:pPr>
        <w:numPr>
          <w:ilvl w:val="0"/>
          <w:numId w:val="2"/>
        </w:numPr>
        <w:spacing w:before="100" w:beforeAutospacing="1" w:after="120" w:line="240" w:lineRule="auto"/>
        <w:ind w:left="714" w:hanging="357"/>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b/>
          <w:bCs/>
          <w:sz w:val="24"/>
          <w:szCs w:val="24"/>
          <w:lang w:eastAsia="fr-FR"/>
        </w:rPr>
        <w:t>Durant l'année scolaire</w:t>
      </w:r>
      <w:r w:rsidRPr="00F06F95">
        <w:rPr>
          <w:rFonts w:asciiTheme="minorHAnsi" w:eastAsia="Times New Roman" w:hAnsiTheme="minorHAnsi" w:cstheme="minorHAnsi"/>
          <w:sz w:val="24"/>
          <w:szCs w:val="24"/>
          <w:lang w:eastAsia="fr-FR"/>
        </w:rPr>
        <w:t> : les équipes pédagogiques accompagnent les élèves dans l'acquisition de nouvelles compétences au travers de leurs enseignements disciplinaires. Elles peuvent leur proposer des tests Pix complémentaires en appui à leurs actions pédagogiques pour suivre les acquis et les préparer à la certification.</w:t>
      </w:r>
    </w:p>
    <w:p w:rsidR="00F06F95" w:rsidRPr="00F06F95" w:rsidRDefault="00F06F95" w:rsidP="00F06F95">
      <w:pPr>
        <w:numPr>
          <w:ilvl w:val="0"/>
          <w:numId w:val="2"/>
        </w:numPr>
        <w:spacing w:before="100" w:beforeAutospacing="1" w:after="120" w:line="240" w:lineRule="auto"/>
        <w:ind w:left="714" w:hanging="357"/>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b/>
          <w:bCs/>
          <w:sz w:val="24"/>
          <w:szCs w:val="24"/>
          <w:lang w:eastAsia="fr-FR"/>
        </w:rPr>
        <w:t xml:space="preserve">du 29 novembre 2021 au 7 avril 2022 </w:t>
      </w:r>
      <w:r w:rsidRPr="00F06F95">
        <w:rPr>
          <w:rFonts w:asciiTheme="minorHAnsi" w:eastAsia="Times New Roman" w:hAnsiTheme="minorHAnsi" w:cstheme="minorHAnsi"/>
          <w:sz w:val="24"/>
          <w:szCs w:val="24"/>
          <w:lang w:eastAsia="fr-FR"/>
        </w:rPr>
        <w:t>: certification des élèves de Terminale (LGT, LP), de CAP et des étudiants en 2</w:t>
      </w:r>
      <w:r w:rsidRPr="00F06F95">
        <w:rPr>
          <w:rFonts w:asciiTheme="minorHAnsi" w:eastAsia="Times New Roman" w:hAnsiTheme="minorHAnsi" w:cstheme="minorHAnsi"/>
          <w:sz w:val="24"/>
          <w:szCs w:val="24"/>
          <w:vertAlign w:val="superscript"/>
          <w:lang w:eastAsia="fr-FR"/>
        </w:rPr>
        <w:t>e</w:t>
      </w:r>
      <w:r w:rsidRPr="00F06F95">
        <w:rPr>
          <w:rFonts w:asciiTheme="minorHAnsi" w:eastAsia="Times New Roman" w:hAnsiTheme="minorHAnsi" w:cstheme="minorHAnsi"/>
          <w:sz w:val="24"/>
          <w:szCs w:val="24"/>
          <w:lang w:eastAsia="fr-FR"/>
        </w:rPr>
        <w:t xml:space="preserve"> année de BTS et CPGE.</w:t>
      </w:r>
    </w:p>
    <w:p w:rsidR="00F06F95" w:rsidRPr="00F06F95" w:rsidRDefault="00F06F95" w:rsidP="00F06F95">
      <w:pPr>
        <w:numPr>
          <w:ilvl w:val="0"/>
          <w:numId w:val="2"/>
        </w:num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b/>
          <w:bCs/>
          <w:sz w:val="24"/>
          <w:szCs w:val="24"/>
          <w:lang w:eastAsia="fr-FR"/>
        </w:rPr>
        <w:t>du 7 mars au 27 mai 2022</w:t>
      </w:r>
      <w:r w:rsidRPr="00F06F95">
        <w:rPr>
          <w:rFonts w:asciiTheme="minorHAnsi" w:eastAsia="Times New Roman" w:hAnsiTheme="minorHAnsi" w:cstheme="minorHAnsi"/>
          <w:sz w:val="24"/>
          <w:szCs w:val="24"/>
          <w:lang w:eastAsia="fr-FR"/>
        </w:rPr>
        <w:t xml:space="preserve"> : certification des élèves de 3</w:t>
      </w:r>
      <w:r w:rsidRPr="00F06F95">
        <w:rPr>
          <w:rFonts w:asciiTheme="minorHAnsi" w:eastAsia="Times New Roman" w:hAnsiTheme="minorHAnsi" w:cstheme="minorHAnsi"/>
          <w:sz w:val="24"/>
          <w:szCs w:val="24"/>
          <w:vertAlign w:val="superscript"/>
          <w:lang w:eastAsia="fr-FR"/>
        </w:rPr>
        <w:t>e</w:t>
      </w:r>
      <w:r w:rsidRPr="00F06F95">
        <w:rPr>
          <w:rFonts w:asciiTheme="minorHAnsi" w:eastAsia="Times New Roman" w:hAnsiTheme="minorHAnsi" w:cstheme="minorHAnsi"/>
          <w:sz w:val="24"/>
          <w:szCs w:val="24"/>
          <w:lang w:eastAsia="fr-FR"/>
        </w:rPr>
        <w:t xml:space="preserve"> (collège).</w:t>
      </w:r>
    </w:p>
    <w:p w:rsidR="00F06F95" w:rsidRDefault="00F06F95" w:rsidP="00F06F95">
      <w:pPr>
        <w:spacing w:before="100" w:beforeAutospacing="1" w:after="100" w:afterAutospacing="1" w:line="240" w:lineRule="auto"/>
        <w:jc w:val="both"/>
        <w:rPr>
          <w:rFonts w:asciiTheme="minorHAnsi" w:eastAsia="Times New Roman" w:hAnsiTheme="minorHAnsi" w:cstheme="minorHAnsi"/>
          <w:b/>
          <w:bCs/>
          <w:sz w:val="24"/>
          <w:szCs w:val="24"/>
          <w:lang w:eastAsia="fr-FR"/>
        </w:rPr>
      </w:pP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r w:rsidRPr="00F06F95">
        <w:rPr>
          <w:rFonts w:asciiTheme="minorHAnsi" w:eastAsia="Times New Roman" w:hAnsiTheme="minorHAnsi" w:cstheme="minorHAnsi"/>
          <w:b/>
          <w:bCs/>
          <w:sz w:val="24"/>
          <w:szCs w:val="24"/>
          <w:lang w:eastAsia="fr-FR"/>
        </w:rPr>
        <w:t xml:space="preserve">-&gt; Article du CERPEG sur la certification PIX </w:t>
      </w: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hyperlink r:id="rId9" w:tgtFrame="_blank" w:history="1">
        <w:r w:rsidRPr="00F06F95">
          <w:rPr>
            <w:rFonts w:asciiTheme="minorHAnsi" w:eastAsia="Times New Roman" w:hAnsiTheme="minorHAnsi" w:cstheme="minorHAnsi"/>
            <w:bCs/>
            <w:sz w:val="24"/>
            <w:szCs w:val="24"/>
            <w:lang w:eastAsia="fr-FR"/>
          </w:rPr>
          <w:t>http://cerpeg.fr/cerpeg/index.php/menu-accueil-ressources/outils-numeriques/487-pix-certification</w:t>
        </w:r>
      </w:hyperlink>
    </w:p>
    <w:p w:rsidR="00F06F95" w:rsidRDefault="00F06F95" w:rsidP="00F06F95">
      <w:pPr>
        <w:spacing w:before="100" w:beforeAutospacing="1" w:after="100" w:afterAutospacing="1" w:line="240" w:lineRule="auto"/>
        <w:jc w:val="both"/>
        <w:rPr>
          <w:rFonts w:asciiTheme="minorHAnsi" w:eastAsia="Times New Roman" w:hAnsiTheme="minorHAnsi" w:cstheme="minorHAnsi"/>
          <w:b/>
          <w:bCs/>
          <w:sz w:val="24"/>
          <w:szCs w:val="24"/>
          <w:lang w:eastAsia="fr-FR"/>
        </w:rPr>
      </w:pP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bookmarkStart w:id="0" w:name="_GoBack"/>
      <w:bookmarkEnd w:id="0"/>
      <w:r w:rsidRPr="00F06F95">
        <w:rPr>
          <w:rFonts w:asciiTheme="minorHAnsi" w:eastAsia="Times New Roman" w:hAnsiTheme="minorHAnsi" w:cstheme="minorHAnsi"/>
          <w:b/>
          <w:bCs/>
          <w:sz w:val="24"/>
          <w:szCs w:val="24"/>
          <w:lang w:eastAsia="fr-FR"/>
        </w:rPr>
        <w:t>-&gt; Article du CERPEG sur le Cadre de référence des compétences numériques et la certification PIX</w:t>
      </w:r>
    </w:p>
    <w:p w:rsidR="00F06F95" w:rsidRPr="00F06F95" w:rsidRDefault="00F06F95" w:rsidP="00F06F95">
      <w:pPr>
        <w:spacing w:before="100" w:beforeAutospacing="1" w:after="100" w:afterAutospacing="1" w:line="240" w:lineRule="auto"/>
        <w:jc w:val="both"/>
        <w:rPr>
          <w:rFonts w:asciiTheme="minorHAnsi" w:eastAsia="Times New Roman" w:hAnsiTheme="minorHAnsi" w:cstheme="minorHAnsi"/>
          <w:sz w:val="24"/>
          <w:szCs w:val="24"/>
          <w:lang w:eastAsia="fr-FR"/>
        </w:rPr>
      </w:pPr>
      <w:hyperlink r:id="rId10" w:tgtFrame="_blank" w:history="1">
        <w:r w:rsidRPr="00F06F95">
          <w:rPr>
            <w:rFonts w:asciiTheme="minorHAnsi" w:eastAsia="Times New Roman" w:hAnsiTheme="minorHAnsi" w:cstheme="minorHAnsi"/>
            <w:bCs/>
            <w:sz w:val="24"/>
            <w:szCs w:val="24"/>
            <w:lang w:eastAsia="fr-FR"/>
          </w:rPr>
          <w:t>http://cerpeg.fr/cerpeg/index.php/menu-accueil-ressources/outils-numeriques/185-competences-pix</w:t>
        </w:r>
      </w:hyperlink>
    </w:p>
    <w:p w:rsidR="00894B08" w:rsidRDefault="00894B08" w:rsidP="00F06F95">
      <w:pPr>
        <w:jc w:val="both"/>
      </w:pPr>
    </w:p>
    <w:sectPr w:rsidR="00894B08" w:rsidSect="00F06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BF7"/>
    <w:multiLevelType w:val="multilevel"/>
    <w:tmpl w:val="7D2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95EE9"/>
    <w:multiLevelType w:val="multilevel"/>
    <w:tmpl w:val="A5E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5"/>
    <w:rsid w:val="00894B08"/>
    <w:rsid w:val="00F06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38D"/>
  <w15:chartTrackingRefBased/>
  <w15:docId w15:val="{6502BD8F-A804-4ACE-B823-DF65DD1C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F06F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06F9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6F9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06F9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F06F95"/>
    <w:rPr>
      <w:color w:val="0000FF"/>
      <w:u w:val="single"/>
    </w:rPr>
  </w:style>
  <w:style w:type="character" w:customStyle="1" w:styleId="bold">
    <w:name w:val="bold"/>
    <w:basedOn w:val="Policepardfaut"/>
    <w:rsid w:val="00F06F95"/>
  </w:style>
  <w:style w:type="character" w:customStyle="1" w:styleId="back-title">
    <w:name w:val="back-title"/>
    <w:basedOn w:val="Policepardfaut"/>
    <w:rsid w:val="00F06F95"/>
  </w:style>
  <w:style w:type="character" w:customStyle="1" w:styleId="group-title">
    <w:name w:val="group-title"/>
    <w:basedOn w:val="Policepardfaut"/>
    <w:rsid w:val="00F06F95"/>
  </w:style>
  <w:style w:type="character" w:customStyle="1" w:styleId="title-small">
    <w:name w:val="title-small"/>
    <w:basedOn w:val="Policepardfaut"/>
    <w:rsid w:val="00F06F95"/>
  </w:style>
  <w:style w:type="character" w:customStyle="1" w:styleId="author-status">
    <w:name w:val="author-status"/>
    <w:basedOn w:val="Policepardfaut"/>
    <w:rsid w:val="00F06F95"/>
  </w:style>
  <w:style w:type="paragraph" w:styleId="NormalWeb">
    <w:name w:val="Normal (Web)"/>
    <w:basedOn w:val="Normal"/>
    <w:uiPriority w:val="99"/>
    <w:semiHidden/>
    <w:unhideWhenUsed/>
    <w:rsid w:val="00F06F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6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36795">
      <w:bodyDiv w:val="1"/>
      <w:marLeft w:val="0"/>
      <w:marRight w:val="0"/>
      <w:marTop w:val="0"/>
      <w:marBottom w:val="0"/>
      <w:divBdr>
        <w:top w:val="none" w:sz="0" w:space="0" w:color="auto"/>
        <w:left w:val="none" w:sz="0" w:space="0" w:color="auto"/>
        <w:bottom w:val="none" w:sz="0" w:space="0" w:color="auto"/>
        <w:right w:val="none" w:sz="0" w:space="0" w:color="auto"/>
      </w:divBdr>
      <w:divsChild>
        <w:div w:id="847672244">
          <w:marLeft w:val="0"/>
          <w:marRight w:val="0"/>
          <w:marTop w:val="0"/>
          <w:marBottom w:val="0"/>
          <w:divBdr>
            <w:top w:val="none" w:sz="0" w:space="0" w:color="auto"/>
            <w:left w:val="none" w:sz="0" w:space="0" w:color="auto"/>
            <w:bottom w:val="none" w:sz="0" w:space="0" w:color="auto"/>
            <w:right w:val="none" w:sz="0" w:space="0" w:color="auto"/>
          </w:divBdr>
          <w:divsChild>
            <w:div w:id="388381351">
              <w:marLeft w:val="0"/>
              <w:marRight w:val="0"/>
              <w:marTop w:val="0"/>
              <w:marBottom w:val="0"/>
              <w:divBdr>
                <w:top w:val="none" w:sz="0" w:space="0" w:color="auto"/>
                <w:left w:val="none" w:sz="0" w:space="0" w:color="auto"/>
                <w:bottom w:val="none" w:sz="0" w:space="0" w:color="auto"/>
                <w:right w:val="none" w:sz="0" w:space="0" w:color="auto"/>
              </w:divBdr>
            </w:div>
          </w:divsChild>
        </w:div>
        <w:div w:id="730157849">
          <w:marLeft w:val="0"/>
          <w:marRight w:val="0"/>
          <w:marTop w:val="0"/>
          <w:marBottom w:val="0"/>
          <w:divBdr>
            <w:top w:val="none" w:sz="0" w:space="0" w:color="auto"/>
            <w:left w:val="none" w:sz="0" w:space="0" w:color="auto"/>
            <w:bottom w:val="none" w:sz="0" w:space="0" w:color="auto"/>
            <w:right w:val="none" w:sz="0" w:space="0" w:color="auto"/>
          </w:divBdr>
          <w:divsChild>
            <w:div w:id="1999919453">
              <w:marLeft w:val="0"/>
              <w:marRight w:val="0"/>
              <w:marTop w:val="0"/>
              <w:marBottom w:val="0"/>
              <w:divBdr>
                <w:top w:val="none" w:sz="0" w:space="0" w:color="auto"/>
                <w:left w:val="none" w:sz="0" w:space="0" w:color="auto"/>
                <w:bottom w:val="none" w:sz="0" w:space="0" w:color="auto"/>
                <w:right w:val="none" w:sz="0" w:space="0" w:color="auto"/>
              </w:divBdr>
            </w:div>
            <w:div w:id="1259102906">
              <w:marLeft w:val="0"/>
              <w:marRight w:val="0"/>
              <w:marTop w:val="0"/>
              <w:marBottom w:val="0"/>
              <w:divBdr>
                <w:top w:val="none" w:sz="0" w:space="0" w:color="auto"/>
                <w:left w:val="none" w:sz="0" w:space="0" w:color="auto"/>
                <w:bottom w:val="none" w:sz="0" w:space="0" w:color="auto"/>
                <w:right w:val="none" w:sz="0" w:space="0" w:color="auto"/>
              </w:divBdr>
              <w:divsChild>
                <w:div w:id="1801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4796">
          <w:marLeft w:val="0"/>
          <w:marRight w:val="0"/>
          <w:marTop w:val="0"/>
          <w:marBottom w:val="0"/>
          <w:divBdr>
            <w:top w:val="none" w:sz="0" w:space="0" w:color="auto"/>
            <w:left w:val="none" w:sz="0" w:space="0" w:color="auto"/>
            <w:bottom w:val="none" w:sz="0" w:space="0" w:color="auto"/>
            <w:right w:val="none" w:sz="0" w:space="0" w:color="auto"/>
          </w:divBdr>
          <w:divsChild>
            <w:div w:id="1536310009">
              <w:marLeft w:val="0"/>
              <w:marRight w:val="0"/>
              <w:marTop w:val="0"/>
              <w:marBottom w:val="0"/>
              <w:divBdr>
                <w:top w:val="none" w:sz="0" w:space="0" w:color="auto"/>
                <w:left w:val="none" w:sz="0" w:space="0" w:color="auto"/>
                <w:bottom w:val="none" w:sz="0" w:space="0" w:color="auto"/>
                <w:right w:val="none" w:sz="0" w:space="0" w:color="auto"/>
              </w:divBdr>
              <w:divsChild>
                <w:div w:id="2094692559">
                  <w:marLeft w:val="0"/>
                  <w:marRight w:val="0"/>
                  <w:marTop w:val="0"/>
                  <w:marBottom w:val="0"/>
                  <w:divBdr>
                    <w:top w:val="none" w:sz="0" w:space="0" w:color="auto"/>
                    <w:left w:val="none" w:sz="0" w:space="0" w:color="auto"/>
                    <w:bottom w:val="none" w:sz="0" w:space="0" w:color="auto"/>
                    <w:right w:val="none" w:sz="0" w:space="0" w:color="auto"/>
                  </w:divBdr>
                  <w:divsChild>
                    <w:div w:id="1203782470">
                      <w:marLeft w:val="0"/>
                      <w:marRight w:val="0"/>
                      <w:marTop w:val="0"/>
                      <w:marBottom w:val="0"/>
                      <w:divBdr>
                        <w:top w:val="none" w:sz="0" w:space="0" w:color="auto"/>
                        <w:left w:val="none" w:sz="0" w:space="0" w:color="auto"/>
                        <w:bottom w:val="none" w:sz="0" w:space="0" w:color="auto"/>
                        <w:right w:val="none" w:sz="0" w:space="0" w:color="auto"/>
                      </w:divBdr>
                      <w:divsChild>
                        <w:div w:id="1553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2278">
          <w:marLeft w:val="0"/>
          <w:marRight w:val="0"/>
          <w:marTop w:val="0"/>
          <w:marBottom w:val="0"/>
          <w:divBdr>
            <w:top w:val="none" w:sz="0" w:space="0" w:color="auto"/>
            <w:left w:val="none" w:sz="0" w:space="0" w:color="auto"/>
            <w:bottom w:val="none" w:sz="0" w:space="0" w:color="auto"/>
            <w:right w:val="none" w:sz="0" w:space="0" w:color="auto"/>
          </w:divBdr>
          <w:divsChild>
            <w:div w:id="857739773">
              <w:marLeft w:val="0"/>
              <w:marRight w:val="0"/>
              <w:marTop w:val="0"/>
              <w:marBottom w:val="0"/>
              <w:divBdr>
                <w:top w:val="none" w:sz="0" w:space="0" w:color="auto"/>
                <w:left w:val="none" w:sz="0" w:space="0" w:color="auto"/>
                <w:bottom w:val="none" w:sz="0" w:space="0" w:color="auto"/>
                <w:right w:val="none" w:sz="0" w:space="0" w:color="auto"/>
              </w:divBdr>
            </w:div>
            <w:div w:id="1971009258">
              <w:marLeft w:val="0"/>
              <w:marRight w:val="0"/>
              <w:marTop w:val="0"/>
              <w:marBottom w:val="0"/>
              <w:divBdr>
                <w:top w:val="none" w:sz="0" w:space="0" w:color="auto"/>
                <w:left w:val="none" w:sz="0" w:space="0" w:color="auto"/>
                <w:bottom w:val="none" w:sz="0" w:space="0" w:color="auto"/>
                <w:right w:val="none" w:sz="0" w:space="0" w:color="auto"/>
              </w:divBdr>
              <w:divsChild>
                <w:div w:id="1844011712">
                  <w:marLeft w:val="0"/>
                  <w:marRight w:val="0"/>
                  <w:marTop w:val="0"/>
                  <w:marBottom w:val="0"/>
                  <w:divBdr>
                    <w:top w:val="none" w:sz="0" w:space="0" w:color="auto"/>
                    <w:left w:val="none" w:sz="0" w:space="0" w:color="auto"/>
                    <w:bottom w:val="none" w:sz="0" w:space="0" w:color="auto"/>
                    <w:right w:val="none" w:sz="0" w:space="0" w:color="auto"/>
                  </w:divBdr>
                  <w:divsChild>
                    <w:div w:id="656347670">
                      <w:marLeft w:val="0"/>
                      <w:marRight w:val="0"/>
                      <w:marTop w:val="0"/>
                      <w:marBottom w:val="0"/>
                      <w:divBdr>
                        <w:top w:val="none" w:sz="0" w:space="0" w:color="auto"/>
                        <w:left w:val="none" w:sz="0" w:space="0" w:color="auto"/>
                        <w:bottom w:val="none" w:sz="0" w:space="0" w:color="auto"/>
                        <w:right w:val="none" w:sz="0" w:space="0" w:color="auto"/>
                      </w:divBdr>
                      <w:divsChild>
                        <w:div w:id="1422096036">
                          <w:marLeft w:val="0"/>
                          <w:marRight w:val="0"/>
                          <w:marTop w:val="0"/>
                          <w:marBottom w:val="0"/>
                          <w:divBdr>
                            <w:top w:val="none" w:sz="0" w:space="0" w:color="auto"/>
                            <w:left w:val="none" w:sz="0" w:space="0" w:color="auto"/>
                            <w:bottom w:val="none" w:sz="0" w:space="0" w:color="auto"/>
                            <w:right w:val="none" w:sz="0" w:space="0" w:color="auto"/>
                          </w:divBdr>
                          <w:divsChild>
                            <w:div w:id="7139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fr/" TargetMode="External"/><Relationship Id="rId3" Type="http://schemas.openxmlformats.org/officeDocument/2006/relationships/settings" Target="settings.xml"/><Relationship Id="rId7" Type="http://schemas.openxmlformats.org/officeDocument/2006/relationships/hyperlink" Target="https://eduscol.education.fr/721/evaluer-et-certifier-les-competences-numeriq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viaeduc.fr/group/21814" TargetMode="External"/><Relationship Id="rId10" Type="http://schemas.openxmlformats.org/officeDocument/2006/relationships/hyperlink" Target="http://cerpeg.fr/cerpeg/index.php/menu-accueil-ressources/outils-numeriques/185-competences-pix" TargetMode="External"/><Relationship Id="rId4" Type="http://schemas.openxmlformats.org/officeDocument/2006/relationships/webSettings" Target="webSettings.xml"/><Relationship Id="rId9" Type="http://schemas.openxmlformats.org/officeDocument/2006/relationships/hyperlink" Target="http://cerpeg.fr/cerpeg/index.php/menu-accueil-ressources/outils-numeriques/487-pix-certifi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GOSSART</dc:creator>
  <cp:keywords/>
  <dc:description/>
  <cp:lastModifiedBy>B. GOSSART</cp:lastModifiedBy>
  <cp:revision>2</cp:revision>
  <dcterms:created xsi:type="dcterms:W3CDTF">2022-01-14T07:26:00Z</dcterms:created>
  <dcterms:modified xsi:type="dcterms:W3CDTF">2022-01-14T07:32:00Z</dcterms:modified>
</cp:coreProperties>
</file>